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04" w:rsidRDefault="00A90A04" w:rsidP="008C27E6">
      <w:pPr>
        <w:ind w:right="-303"/>
        <w:rPr>
          <w:rFonts w:ascii="Arial" w:hAnsi="Arial" w:cs="Arial"/>
          <w:noProof/>
          <w:sz w:val="22"/>
          <w:szCs w:val="22"/>
        </w:rPr>
      </w:pPr>
      <w:bookmarkStart w:id="0" w:name="_GoBack"/>
      <w:bookmarkEnd w:id="0"/>
    </w:p>
    <w:p w:rsidR="00E57311" w:rsidRDefault="00E57311" w:rsidP="007C0867">
      <w:pPr>
        <w:ind w:right="-303"/>
        <w:jc w:val="center"/>
        <w:rPr>
          <w:rFonts w:ascii="Arial" w:hAnsi="Arial" w:cs="Arial"/>
          <w:b/>
          <w:noProof/>
          <w:sz w:val="22"/>
          <w:szCs w:val="22"/>
        </w:rPr>
      </w:pPr>
    </w:p>
    <w:p w:rsidR="007C0867" w:rsidRDefault="007C0867" w:rsidP="007C0867">
      <w:pPr>
        <w:ind w:right="-303"/>
        <w:jc w:val="center"/>
        <w:rPr>
          <w:rFonts w:ascii="Arial" w:hAnsi="Arial" w:cs="Arial"/>
          <w:b/>
          <w:noProof/>
          <w:sz w:val="22"/>
          <w:szCs w:val="22"/>
        </w:rPr>
      </w:pPr>
      <w:r>
        <w:rPr>
          <w:rFonts w:ascii="Arial" w:hAnsi="Arial" w:cs="Arial"/>
          <w:b/>
          <w:noProof/>
          <w:sz w:val="22"/>
          <w:szCs w:val="22"/>
        </w:rPr>
        <w:t>Všeobecné obchodní podmínky</w:t>
      </w:r>
    </w:p>
    <w:p w:rsidR="00E57311" w:rsidRDefault="00E57311" w:rsidP="007C0867">
      <w:pPr>
        <w:ind w:right="-303"/>
        <w:jc w:val="center"/>
        <w:rPr>
          <w:rFonts w:ascii="Arial" w:hAnsi="Arial" w:cs="Arial"/>
          <w:b/>
          <w:noProof/>
          <w:sz w:val="22"/>
          <w:szCs w:val="22"/>
        </w:rPr>
      </w:pPr>
    </w:p>
    <w:p w:rsidR="007C0867" w:rsidRPr="00041773" w:rsidRDefault="007C0867" w:rsidP="007C0867">
      <w:pPr>
        <w:jc w:val="center"/>
        <w:rPr>
          <w:rFonts w:ascii="Arial" w:hAnsi="Arial" w:cs="Arial"/>
          <w:b/>
          <w:noProof/>
          <w:sz w:val="16"/>
          <w:szCs w:val="16"/>
        </w:rPr>
      </w:pPr>
    </w:p>
    <w:p w:rsidR="007C0867" w:rsidRPr="00041773" w:rsidRDefault="007C0867" w:rsidP="00C4161C">
      <w:pPr>
        <w:pStyle w:val="Listenabsatz"/>
        <w:numPr>
          <w:ilvl w:val="0"/>
          <w:numId w:val="2"/>
        </w:numPr>
        <w:ind w:left="284" w:hanging="426"/>
        <w:jc w:val="both"/>
        <w:rPr>
          <w:rFonts w:ascii="Arial" w:hAnsi="Arial" w:cs="Arial"/>
          <w:b/>
          <w:noProof/>
          <w:sz w:val="16"/>
          <w:szCs w:val="16"/>
        </w:rPr>
      </w:pPr>
      <w:r w:rsidRPr="00041773">
        <w:rPr>
          <w:rFonts w:ascii="Arial" w:hAnsi="Arial" w:cs="Arial"/>
          <w:noProof/>
          <w:sz w:val="16"/>
          <w:szCs w:val="16"/>
        </w:rPr>
        <w:t xml:space="preserve">Tyto Všeobecné obchodní podmínky (dále jen „Podmínky“) upravují vztahy při Dodávkách jakéhokoli zboží nebo služeb nebo díla (dále jen „Dodávka“), osobou v právní pozici prodávajícího, zhotovitele, mandatáře, pronajímatele nebo v pozici obdobné (dále jen „Dodavatel“) vybranou společností EUROMONT GROUP a.s. (dále jen „Objednatel“) a jsou závazné pro právní vztahy mezi nimi (dále jen „Smlouva“) a veškerý vzájemný obchodní styk. Podmínky jsou obchodními podmínkami ve smyslu §§ 1751 a násl. občanského zákoníku. Jejich ustanovení jsou součástí obsahu Smlouvy a smluvní strany výslovně ujednávají, že mají při určení práv a povinností ze závazkových vztahů vzniklých ze Smlouvy nebo v souvislosti s ní přednost před obchodními zvyklostmi. Dodavatel se s těmito Podmínkami seznámil a akceptuje je. Projevem zájmu plnit ve prospěch Objednatele nebo prvním úkonem směřujícícm k Dodávce, byť i jediné, Dodavatel plně a bez výhrad přijímá tyto jemu známé Podmínky. </w:t>
      </w:r>
    </w:p>
    <w:p w:rsidR="00C4161C" w:rsidRPr="00041773" w:rsidRDefault="00EF6A88" w:rsidP="00C4161C">
      <w:pPr>
        <w:pStyle w:val="Listenabsatz"/>
        <w:numPr>
          <w:ilvl w:val="0"/>
          <w:numId w:val="2"/>
        </w:numPr>
        <w:ind w:left="284" w:hanging="426"/>
        <w:jc w:val="both"/>
        <w:rPr>
          <w:rFonts w:ascii="Arial" w:hAnsi="Arial" w:cs="Arial"/>
          <w:b/>
          <w:noProof/>
          <w:sz w:val="16"/>
          <w:szCs w:val="16"/>
        </w:rPr>
      </w:pPr>
      <w:r w:rsidRPr="00041773">
        <w:rPr>
          <w:rFonts w:ascii="Arial" w:hAnsi="Arial" w:cs="Arial"/>
          <w:noProof/>
          <w:sz w:val="16"/>
          <w:szCs w:val="16"/>
        </w:rPr>
        <w:t>Dodavatel je povinen dodat zboží nebo služby v souladu se závaznými právními předpisy a technickými normai, v dohodnutém rozsahu, kvalitě, ceně a termínu (včetně technické dokumentace) a dle dodacích podmínek DDP, dle INCOTERMS 2010.</w:t>
      </w:r>
    </w:p>
    <w:p w:rsidR="00EF6A88" w:rsidRPr="00041773" w:rsidRDefault="00EF6A88"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noProof/>
          <w:sz w:val="16"/>
          <w:szCs w:val="16"/>
          <w:u w:val="single"/>
        </w:rPr>
        <w:t xml:space="preserve">Dodací adresa </w:t>
      </w:r>
      <w:r w:rsidRPr="00041773">
        <w:rPr>
          <w:rFonts w:ascii="Arial" w:hAnsi="Arial" w:cs="Arial"/>
          <w:noProof/>
          <w:sz w:val="16"/>
          <w:szCs w:val="16"/>
        </w:rPr>
        <w:t>Není-li v objednávce uvedeno jinak, je adresa dodacího místa (tato adresa platí i pro technickou dokumentaci):</w:t>
      </w:r>
    </w:p>
    <w:p w:rsidR="002D0604" w:rsidRPr="00041773" w:rsidRDefault="002D0604" w:rsidP="002D0604">
      <w:pPr>
        <w:pStyle w:val="Listenabsatz"/>
        <w:ind w:left="284"/>
        <w:jc w:val="both"/>
        <w:rPr>
          <w:rFonts w:ascii="Arial" w:hAnsi="Arial" w:cs="Arial"/>
          <w:b/>
          <w:noProof/>
          <w:sz w:val="16"/>
          <w:szCs w:val="16"/>
        </w:rPr>
      </w:pPr>
    </w:p>
    <w:p w:rsidR="002D0604" w:rsidRPr="00041773" w:rsidRDefault="00EF6A88" w:rsidP="0015264A">
      <w:pPr>
        <w:pStyle w:val="Listenabsatz"/>
        <w:ind w:left="284"/>
        <w:jc w:val="both"/>
        <w:rPr>
          <w:rFonts w:ascii="Arial" w:hAnsi="Arial" w:cs="Arial"/>
          <w:b/>
          <w:sz w:val="16"/>
          <w:szCs w:val="16"/>
        </w:rPr>
      </w:pPr>
      <w:r w:rsidRPr="00041773">
        <w:rPr>
          <w:rFonts w:ascii="Arial" w:hAnsi="Arial" w:cs="Arial"/>
          <w:b/>
          <w:sz w:val="16"/>
          <w:szCs w:val="16"/>
        </w:rPr>
        <w:t>SKLADY EUROMONT; sklad E, stavba 6571; 436 70 Lit</w:t>
      </w:r>
      <w:r w:rsidR="00273A8B" w:rsidRPr="00041773">
        <w:rPr>
          <w:rFonts w:ascii="Arial" w:hAnsi="Arial" w:cs="Arial"/>
          <w:b/>
          <w:sz w:val="16"/>
          <w:szCs w:val="16"/>
        </w:rPr>
        <w:t>v</w:t>
      </w:r>
      <w:r w:rsidRPr="00041773">
        <w:rPr>
          <w:rFonts w:ascii="Arial" w:hAnsi="Arial" w:cs="Arial"/>
          <w:b/>
          <w:sz w:val="16"/>
          <w:szCs w:val="16"/>
        </w:rPr>
        <w:t>ínov – Záluží. GPS: 50°33´19,8‘‘ N a 13°35´30,1‘‘ E</w:t>
      </w:r>
    </w:p>
    <w:p w:rsidR="002D0604" w:rsidRPr="00041773" w:rsidRDefault="002D0604" w:rsidP="0015264A">
      <w:pPr>
        <w:pStyle w:val="Listenabsatz"/>
        <w:ind w:left="284"/>
        <w:jc w:val="both"/>
        <w:rPr>
          <w:rFonts w:ascii="Arial" w:hAnsi="Arial" w:cs="Arial"/>
          <w:b/>
          <w:sz w:val="16"/>
          <w:szCs w:val="16"/>
        </w:rPr>
      </w:pPr>
    </w:p>
    <w:p w:rsidR="00EF6A88" w:rsidRPr="00041773" w:rsidRDefault="00EF6A88"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noProof/>
          <w:sz w:val="16"/>
          <w:szCs w:val="16"/>
        </w:rPr>
        <w:t xml:space="preserve">Dodavatel přiloží </w:t>
      </w:r>
      <w:r w:rsidRPr="00041773">
        <w:rPr>
          <w:rFonts w:ascii="Arial" w:hAnsi="Arial" w:cs="Arial"/>
          <w:b/>
          <w:sz w:val="16"/>
          <w:szCs w:val="16"/>
        </w:rPr>
        <w:t xml:space="preserve">vně dodávky </w:t>
      </w:r>
      <w:r w:rsidRPr="00041773">
        <w:rPr>
          <w:rFonts w:ascii="Arial" w:hAnsi="Arial" w:cs="Arial"/>
          <w:sz w:val="16"/>
          <w:szCs w:val="16"/>
        </w:rPr>
        <w:t xml:space="preserve">jako přílohu dodacího listu </w:t>
      </w:r>
      <w:r w:rsidRPr="00041773">
        <w:rPr>
          <w:rFonts w:ascii="Arial" w:hAnsi="Arial" w:cs="Arial"/>
          <w:b/>
          <w:sz w:val="16"/>
          <w:szCs w:val="16"/>
        </w:rPr>
        <w:t xml:space="preserve">kopii objednávky </w:t>
      </w:r>
      <w:r w:rsidRPr="00041773">
        <w:rPr>
          <w:rFonts w:ascii="Arial" w:hAnsi="Arial" w:cs="Arial"/>
          <w:sz w:val="16"/>
          <w:szCs w:val="16"/>
        </w:rPr>
        <w:t xml:space="preserve">nebo na dodacím listu uvede minimálně číslo objednávky EG a osobu určenou k převzetí dodávky; </w:t>
      </w:r>
      <w:r w:rsidRPr="00041773">
        <w:rPr>
          <w:rFonts w:ascii="Arial" w:hAnsi="Arial" w:cs="Arial"/>
          <w:b/>
          <w:sz w:val="16"/>
          <w:szCs w:val="16"/>
        </w:rPr>
        <w:t>nebudou-li tyto dokumenty dostupné bez porušení obalu, nebude dodávka převzata!</w:t>
      </w:r>
      <w:r w:rsidRPr="00041773">
        <w:rPr>
          <w:rFonts w:ascii="Arial" w:hAnsi="Arial" w:cs="Arial"/>
          <w:sz w:val="16"/>
          <w:szCs w:val="16"/>
        </w:rPr>
        <w:t>). Objednatel rovněž není povinen Dodávku převzít, pokud Dodávka vykazuje jakoukoli zjevnou vadu nebo nedodělek, a to i v případě, že taková vada nebo nedodělek nemá za důsledek nezpůsobilost Dodávky sloužit svému účelu.</w:t>
      </w:r>
    </w:p>
    <w:p w:rsidR="00D11BED" w:rsidRPr="00041773" w:rsidRDefault="00D11BED"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sz w:val="16"/>
          <w:szCs w:val="16"/>
          <w:u w:val="single"/>
        </w:rPr>
        <w:t xml:space="preserve">Nebezpečí změny ceny Dodávky a promlčení </w:t>
      </w:r>
      <w:r w:rsidRPr="00041773">
        <w:rPr>
          <w:rFonts w:ascii="Arial" w:hAnsi="Arial" w:cs="Arial"/>
          <w:sz w:val="16"/>
          <w:szCs w:val="16"/>
        </w:rPr>
        <w:t>Ve smyslu § 1765 ods. 2 občanského zákoníku smluvní strany výslovně ujednávají, že Dodavatel nese v celém rozsahu nebezpečí změny okolností zhotovení Dodávky, včetně nebezpečí dodatečného zvýšení nákladů na zhotovení Dodávky, Podmínek Dodavatel rovněž prohlašuje, že cena Dodávky není určena odhadem ve smyslu § 2612 občanského zákoníku a bere současně na vědomí, že není oprávněn cenu Dodávky jednostranně zvýšit. Veškeré nároky na zaplacení ceny Dodávky nebo její části se promlčují ve lhůtě dvanácti měsíců ode dne, kdy tento nárok mohl být uplatněn poprvé.</w:t>
      </w:r>
    </w:p>
    <w:p w:rsidR="00D11BED" w:rsidRPr="00041773" w:rsidRDefault="00D11BED"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sz w:val="16"/>
          <w:szCs w:val="16"/>
          <w:u w:val="single"/>
        </w:rPr>
        <w:t xml:space="preserve">Náležitosti faktury </w:t>
      </w:r>
      <w:r w:rsidRPr="00041773">
        <w:rPr>
          <w:rFonts w:ascii="Arial" w:hAnsi="Arial" w:cs="Arial"/>
          <w:sz w:val="16"/>
          <w:szCs w:val="16"/>
        </w:rPr>
        <w:t>Po úplném splnění dodávky je dodavatel oprávněn vystavit fakturu, která musí mít náležitosti řádného účetního a daňového dokladu dle příslušných právních předpisů ČR a musí obsahovat číslo objednávky a číslo zakázky. Objednatel může fakturu vrátit před termínem splatnosti, pokud faktura není řádná, zejména pokud neobsahuje náležitosti řádného účetního či daňového dokladu nebo pokud faktura obsahuje nesprávné cenové nebo jiné údaje.</w:t>
      </w:r>
    </w:p>
    <w:p w:rsidR="00D11BED" w:rsidRPr="00041773" w:rsidRDefault="00D11BED"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sz w:val="16"/>
          <w:szCs w:val="16"/>
          <w:u w:val="single"/>
        </w:rPr>
        <w:t xml:space="preserve">DPH </w:t>
      </w:r>
      <w:r w:rsidR="000E4468" w:rsidRPr="00041773">
        <w:rPr>
          <w:rFonts w:ascii="Arial" w:hAnsi="Arial" w:cs="Arial"/>
          <w:sz w:val="16"/>
          <w:szCs w:val="16"/>
        </w:rPr>
        <w:t>Dodavatel je povinen sdělit společnosti číslo účtu zveřejněný správcem daně dálkové přístupným způsobem. V případě, že se Dodavatel stane nespolehlivým plátcem dle zákona č. 235/2004 Sb., o dani z přidané hodnoty, souhlasí Dodavatel s tím, že Objednatel bude hradit část faktur zhotovitele odpovídající výši DPH přímo na účet správce daně.</w:t>
      </w:r>
    </w:p>
    <w:p w:rsidR="000E4468" w:rsidRPr="00041773" w:rsidRDefault="000E4468"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sz w:val="16"/>
          <w:szCs w:val="16"/>
          <w:u w:val="single"/>
        </w:rPr>
        <w:t xml:space="preserve">Smluvní pokuty </w:t>
      </w:r>
      <w:r w:rsidRPr="00041773">
        <w:rPr>
          <w:rFonts w:ascii="Arial" w:hAnsi="Arial" w:cs="Arial"/>
          <w:sz w:val="16"/>
          <w:szCs w:val="16"/>
        </w:rPr>
        <w:t>V případě prodlení Objednatele s placením je Dodavatel oprávněn účtovat smluvní pokutu ve výši 0,05% z fakturované částky za každý den prodlení. Nedodrží-li Dodavatel termín plnění popřípadě postupné nebo dílčí termíny, uhradí Objednatel smluvní pokutu ve výši 0,1% z ceny předmětu dodávky za každý den prodlení za každý nesplněný termín, přičemž vznik práva na smluvní pokutu nemá vliv na právo dotčené strany na náhradu škody a do výše náhrady škody se nezapočítává; proto smluvní strany vylučují použití § 2050 občanského zákoníku pro závazkový vztah, založený touto smlouvou.</w:t>
      </w:r>
    </w:p>
    <w:p w:rsidR="000E4468" w:rsidRPr="00041773" w:rsidRDefault="000E4468"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sz w:val="16"/>
          <w:szCs w:val="16"/>
          <w:u w:val="single"/>
        </w:rPr>
        <w:t xml:space="preserve">Vlastnické právo </w:t>
      </w:r>
      <w:r w:rsidRPr="00041773">
        <w:rPr>
          <w:rFonts w:ascii="Arial" w:hAnsi="Arial" w:cs="Arial"/>
          <w:sz w:val="16"/>
          <w:szCs w:val="16"/>
        </w:rPr>
        <w:t xml:space="preserve">Okamžikem převzetí Dodávky přechází na Objednatele výlučné vlastnické právo k celé Dodávce včetně veškerých pevně </w:t>
      </w:r>
      <w:r w:rsidR="00273A8B" w:rsidRPr="00041773">
        <w:rPr>
          <w:rFonts w:ascii="Arial" w:hAnsi="Arial" w:cs="Arial"/>
          <w:sz w:val="16"/>
          <w:szCs w:val="16"/>
        </w:rPr>
        <w:t>zabudovaných částí, technických zařízení, strojů a přístrojů, a to bez ohledu na skutečnost, zda byla k jakékoli části mezi Dodavatelem a třetí práva ani jiná obdobná výhrada omezující vlastnické právo, sjednaná k tíži Dodavatele ve prospěch jakékoli třetí osoby, vlastnické právo Objednatele k Dodávce žádným způsobem neomezuje.</w:t>
      </w:r>
    </w:p>
    <w:p w:rsidR="00273A8B" w:rsidRPr="00041773" w:rsidRDefault="00273A8B"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sz w:val="16"/>
          <w:szCs w:val="16"/>
          <w:u w:val="single"/>
        </w:rPr>
        <w:t xml:space="preserve">Záruka </w:t>
      </w:r>
      <w:r w:rsidRPr="00041773">
        <w:rPr>
          <w:rFonts w:ascii="Arial" w:hAnsi="Arial" w:cs="Arial"/>
          <w:sz w:val="16"/>
          <w:szCs w:val="16"/>
        </w:rPr>
        <w:t>Záruční doba činí 24 měsíců (na stavební části 60 měsíců) a začíná dnem převzetí Dodávky Objednatelem. Právo Objednatele požadovat odstranění jakékoli skryté vady Dodávky však nezanikne před uplynutím 5 let od převzetí Dodávky Objednatelem. V případě zjištění vady v záruční době má Objednatel právo požadovat a Dodavatel povinnost odstranit vadu zdarma na vlastní náklady v dohodnutém termínu (či nebude-li dohodnut, v termínu přiměřeném, určeném Objednatelem), alternativně má Objednatel právo na přiměřenou slevu z ceny Dodávky a právo od smlouvy odstoupit. Dodavatel je povinen zahájit všechny</w:t>
      </w:r>
      <w:r w:rsidR="0018222F" w:rsidRPr="00041773">
        <w:rPr>
          <w:rFonts w:ascii="Arial" w:hAnsi="Arial" w:cs="Arial"/>
          <w:sz w:val="16"/>
          <w:szCs w:val="16"/>
        </w:rPr>
        <w:t xml:space="preserve"> kroky k odstranění vady, i pokud vadu neuznává. Zjistí-li se dodatečně, že za vadu neodpovídá, budou mu Objednatelem uhrazeny vynaložené náklady. Nevyjádří-li se Dodavatel k reklamaci a nahlášení vady od objednatele do tří dnů ode dne jejího obdržení či do pěti pracovních dnů ode dne nahlášení reklamace a vady nenastoupí</w:t>
      </w:r>
      <w:r w:rsidR="00E41FE1" w:rsidRPr="00041773">
        <w:rPr>
          <w:rFonts w:ascii="Arial" w:hAnsi="Arial" w:cs="Arial"/>
          <w:sz w:val="16"/>
          <w:szCs w:val="16"/>
        </w:rPr>
        <w:t xml:space="preserve"> k odstranění vady, je Objednatel oprávněn odstranit vadu na vlastní náklady a vynaložené náklady následně Dodavateli přeúčtovat. Veškeré vzájemné nároky smluvních stran z práva na odstranění vad Dodávky (včetně peněžitého nároku na zaplacení náhrady nákladů vynaložených na odstranění vady Dodávky) se promlčují ve lhůtě patnácti let ode dne, kdy toto právo mohlo být uplatněno poprvé.</w:t>
      </w:r>
    </w:p>
    <w:p w:rsidR="00E41FE1" w:rsidRPr="00041773" w:rsidRDefault="00E41FE1"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sz w:val="16"/>
          <w:szCs w:val="16"/>
          <w:u w:val="single"/>
        </w:rPr>
        <w:t xml:space="preserve">Řešení sporů </w:t>
      </w:r>
      <w:r w:rsidR="00B6090A" w:rsidRPr="00041773">
        <w:rPr>
          <w:rFonts w:ascii="Arial" w:hAnsi="Arial" w:cs="Arial"/>
          <w:sz w:val="16"/>
          <w:szCs w:val="16"/>
        </w:rPr>
        <w:t>Ohledně řešení případných vzniklých rozporů či sporů mezi stranami platí, že se vždy pokusí o jejich smírné vyřešení. Strany sjednávají, že všechny spory, které by mezi nimi mohly vzniknout z této Smlouvy nebo v souvislosti s ní, budou, s vyloučením pravomoci obecných soudů, rozhodovány s konečnou platností, za podmínek zákona č. 216/1994 Sb. o rozhodčím řízení a výkonu rozhodčích nálezů, tříčlenným senátem, v rozhodčím řízení u Rozhodčího soudu při Hospodářské komoře České republiky a Agrární komoře České republiky se sídlem v Praze, a uvedeným výše jsou smluvní strany povinny plnit veškeré své povinnosti ve lhůtách a způsobem stanoveným ve smlouvě.</w:t>
      </w:r>
    </w:p>
    <w:p w:rsidR="00B6090A" w:rsidRPr="00041773" w:rsidRDefault="00B6090A"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sz w:val="16"/>
          <w:szCs w:val="16"/>
          <w:u w:val="single"/>
        </w:rPr>
        <w:t xml:space="preserve">Pohledávky </w:t>
      </w:r>
      <w:r w:rsidRPr="00041773">
        <w:rPr>
          <w:rFonts w:ascii="Arial" w:hAnsi="Arial" w:cs="Arial"/>
          <w:sz w:val="16"/>
          <w:szCs w:val="16"/>
        </w:rPr>
        <w:t xml:space="preserve">Dodavatel není oprávněn zadržet Dodávku nebo její část z důvodu existence jakýchkoliv pohledávek. Úhrada vzájemných pohledávek bude probíhat přednostně bezhotovostním způsobem prostřednictvím bank, platnost započtení vzájemných pohledávek jako forma úhrad je podmíněna předchozím písemným souhlasem Objednatele pro </w:t>
      </w:r>
      <w:r w:rsidR="00231C93" w:rsidRPr="00041773">
        <w:rPr>
          <w:rFonts w:ascii="Arial" w:hAnsi="Arial" w:cs="Arial"/>
          <w:sz w:val="16"/>
          <w:szCs w:val="16"/>
        </w:rPr>
        <w:t>každý konkrétní případ; totéž platí ohledně postupování nebo zřízení zástavního práva k jakékoli pohledávce Dodavatele za Objednatelem.</w:t>
      </w:r>
    </w:p>
    <w:p w:rsidR="00231C93" w:rsidRPr="00041773" w:rsidRDefault="00231C93"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sz w:val="16"/>
          <w:szCs w:val="16"/>
          <w:u w:val="single"/>
        </w:rPr>
        <w:t xml:space="preserve">Možnost změny </w:t>
      </w:r>
      <w:r w:rsidR="00184247" w:rsidRPr="00041773">
        <w:rPr>
          <w:rFonts w:ascii="Arial" w:hAnsi="Arial" w:cs="Arial"/>
          <w:sz w:val="16"/>
          <w:szCs w:val="16"/>
        </w:rPr>
        <w:t xml:space="preserve">Podmínek Dodavatel akceptaci těchto Podmínek bere na vědomí a je srozuměn se skutečností, že Objednatel uzavírá v běžném obchodním styku s větším počtem osob takové smlouvy, které odkazují na tyto Podmínky a které zavazují dlouhodobě k opětovným plněním stejného druhu. S ohledem na povahu závazku, založeného touto smlouvou, proto smluvní strany v souladu s § 1752 občanského zákoníku ujednávají, že Objednatel je oprávněn v případě </w:t>
      </w:r>
      <w:r w:rsidR="00695D0F" w:rsidRPr="00041773">
        <w:rPr>
          <w:rFonts w:ascii="Arial" w:hAnsi="Arial" w:cs="Arial"/>
          <w:sz w:val="16"/>
          <w:szCs w:val="16"/>
        </w:rPr>
        <w:t>rozumné potřeby tyto Podmínky v přiměřeném rozsahu jednostranně změnit. Změna Podmínek je účinná doručením písemného oznámení o změně Podmínek Dodavateli.</w:t>
      </w:r>
    </w:p>
    <w:p w:rsidR="00695D0F" w:rsidRPr="00041773" w:rsidRDefault="00695D0F" w:rsidP="00EF6A88">
      <w:pPr>
        <w:pStyle w:val="Listenabsatz"/>
        <w:numPr>
          <w:ilvl w:val="0"/>
          <w:numId w:val="2"/>
        </w:numPr>
        <w:ind w:left="284" w:hanging="426"/>
        <w:jc w:val="both"/>
        <w:rPr>
          <w:rFonts w:ascii="Arial" w:hAnsi="Arial" w:cs="Arial"/>
          <w:b/>
          <w:noProof/>
          <w:sz w:val="16"/>
          <w:szCs w:val="16"/>
        </w:rPr>
      </w:pPr>
      <w:r w:rsidRPr="00041773">
        <w:rPr>
          <w:rFonts w:ascii="Arial" w:hAnsi="Arial" w:cs="Arial"/>
          <w:b/>
          <w:sz w:val="16"/>
          <w:szCs w:val="16"/>
          <w:u w:val="single"/>
        </w:rPr>
        <w:t xml:space="preserve">Zásady etiky </w:t>
      </w:r>
      <w:r w:rsidR="00D75796" w:rsidRPr="00041773">
        <w:rPr>
          <w:rFonts w:ascii="Arial" w:hAnsi="Arial" w:cs="Arial"/>
          <w:sz w:val="16"/>
          <w:szCs w:val="16"/>
        </w:rPr>
        <w:t xml:space="preserve">Dodavatel je povinen dodržovat a řídit se „Kodexem chování pro subdodavatele a dodavatele“ skupiny Bilfinger, který je dostupný na </w:t>
      </w:r>
      <w:hyperlink r:id="rId12" w:history="1">
        <w:r w:rsidR="00D75796" w:rsidRPr="00041773">
          <w:rPr>
            <w:rStyle w:val="Hyperlink"/>
            <w:rFonts w:ascii="Arial" w:hAnsi="Arial" w:cs="Arial"/>
            <w:sz w:val="16"/>
            <w:szCs w:val="16"/>
          </w:rPr>
          <w:t>www.euromont.cz</w:t>
        </w:r>
      </w:hyperlink>
      <w:r w:rsidR="00D75796" w:rsidRPr="00041773">
        <w:rPr>
          <w:rFonts w:ascii="Arial" w:hAnsi="Arial" w:cs="Arial"/>
          <w:sz w:val="16"/>
          <w:szCs w:val="16"/>
        </w:rPr>
        <w:t xml:space="preserve"> &lt;</w:t>
      </w:r>
      <w:hyperlink r:id="rId13" w:history="1">
        <w:r w:rsidR="00D75796" w:rsidRPr="00041773">
          <w:rPr>
            <w:rStyle w:val="Hyperlink"/>
            <w:rFonts w:ascii="Arial" w:hAnsi="Arial" w:cs="Arial"/>
            <w:sz w:val="16"/>
            <w:szCs w:val="16"/>
          </w:rPr>
          <w:t>http://www.euromont.cz</w:t>
        </w:r>
      </w:hyperlink>
      <w:r w:rsidR="00D75796" w:rsidRPr="00041773">
        <w:rPr>
          <w:rFonts w:ascii="Arial" w:hAnsi="Arial" w:cs="Arial"/>
          <w:sz w:val="16"/>
          <w:szCs w:val="16"/>
        </w:rPr>
        <w:t>&gt;.</w:t>
      </w:r>
    </w:p>
    <w:sectPr w:rsidR="00695D0F" w:rsidRPr="00041773" w:rsidSect="00055CCD">
      <w:headerReference w:type="default" r:id="rId14"/>
      <w:footerReference w:type="default" r:id="rId15"/>
      <w:pgSz w:w="11906" w:h="16838"/>
      <w:pgMar w:top="1417"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13" w:rsidRDefault="00AC6713" w:rsidP="008066FA">
      <w:r>
        <w:separator/>
      </w:r>
    </w:p>
  </w:endnote>
  <w:endnote w:type="continuationSeparator" w:id="0">
    <w:p w:rsidR="00AC6713" w:rsidRDefault="00AC6713" w:rsidP="0080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A" w:rsidRPr="008066FA" w:rsidRDefault="00D96F33">
    <w:pPr>
      <w:pStyle w:val="Fuzeile"/>
      <w:rPr>
        <w:rFonts w:ascii="Arial" w:hAnsi="Arial" w:cs="Arial"/>
        <w:b/>
      </w:rPr>
    </w:pPr>
    <w:r>
      <w:rPr>
        <w:rFonts w:ascii="Arial" w:hAnsi="Arial" w:cs="Arial"/>
        <w:b/>
      </w:rPr>
      <w:t>F</w:t>
    </w:r>
    <w:r w:rsidR="00512328">
      <w:rPr>
        <w:rFonts w:ascii="Arial" w:hAnsi="Arial" w:cs="Arial"/>
        <w:b/>
      </w:rPr>
      <w:t>_</w:t>
    </w:r>
    <w:r w:rsidR="004C551C">
      <w:rPr>
        <w:rFonts w:ascii="Arial" w:hAnsi="Arial" w:cs="Arial"/>
        <w:b/>
      </w:rPr>
      <w:t>020</w:t>
    </w:r>
    <w:r w:rsidR="00512328">
      <w:rPr>
        <w:rFonts w:ascii="Arial" w:hAnsi="Arial" w:cs="Arial"/>
        <w:b/>
      </w:rPr>
      <w:t>_</w:t>
    </w:r>
    <w:r>
      <w:rPr>
        <w:rFonts w:ascii="Arial" w:hAnsi="Arial" w:cs="Arial"/>
        <w:b/>
      </w:rPr>
      <w:t>01</w:t>
    </w:r>
    <w:r w:rsidR="0025161E">
      <w:rPr>
        <w:rFonts w:ascii="Arial" w:hAnsi="Arial" w:cs="Arial"/>
        <w:b/>
      </w:rPr>
      <w:t>_</w:t>
    </w:r>
    <w:r>
      <w:rPr>
        <w:rFonts w:ascii="Arial" w:hAnsi="Arial" w:cs="Arial"/>
        <w:b/>
      </w:rPr>
      <w:t>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13" w:rsidRDefault="00AC6713" w:rsidP="008066FA">
      <w:r>
        <w:separator/>
      </w:r>
    </w:p>
  </w:footnote>
  <w:footnote w:type="continuationSeparator" w:id="0">
    <w:p w:rsidR="00AC6713" w:rsidRDefault="00AC6713" w:rsidP="00806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FA" w:rsidRPr="00B05755" w:rsidRDefault="008066FA" w:rsidP="00B35231">
    <w:pPr>
      <w:tabs>
        <w:tab w:val="left" w:pos="7230"/>
      </w:tabs>
      <w:spacing w:after="480"/>
      <w:ind w:right="567"/>
      <w:rPr>
        <w:rFonts w:ascii="Arial" w:hAnsi="Arial"/>
        <w:b/>
        <w:sz w:val="44"/>
        <w:szCs w:val="44"/>
        <w:u w:val="single"/>
      </w:rPr>
    </w:pPr>
    <w:r w:rsidRPr="00B05755">
      <w:rPr>
        <w:rFonts w:ascii="Arial" w:hAnsi="Arial"/>
        <w:b/>
        <w:noProof/>
        <w:sz w:val="44"/>
        <w:szCs w:val="44"/>
        <w:u w:val="single"/>
        <w:lang w:val="de-DE" w:eastAsia="de-DE"/>
      </w:rPr>
      <w:drawing>
        <wp:anchor distT="0" distB="0" distL="114300" distR="114300" simplePos="0" relativeHeight="251660288" behindDoc="0" locked="0" layoutInCell="1" allowOverlap="1">
          <wp:simplePos x="0" y="0"/>
          <wp:positionH relativeFrom="page">
            <wp:posOffset>6341110</wp:posOffset>
          </wp:positionH>
          <wp:positionV relativeFrom="page">
            <wp:posOffset>257810</wp:posOffset>
          </wp:positionV>
          <wp:extent cx="944245" cy="756285"/>
          <wp:effectExtent l="19050" t="0" r="8255" b="0"/>
          <wp:wrapNone/>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srcRect/>
                  <a:stretch>
                    <a:fillRect/>
                  </a:stretch>
                </pic:blipFill>
                <pic:spPr bwMode="auto">
                  <a:xfrm>
                    <a:off x="0" y="0"/>
                    <a:ext cx="944245" cy="756285"/>
                  </a:xfrm>
                  <a:prstGeom prst="rect">
                    <a:avLst/>
                  </a:prstGeom>
                  <a:noFill/>
                  <a:ln w="9525">
                    <a:noFill/>
                    <a:miter lim="800000"/>
                    <a:headEnd/>
                    <a:tailEnd/>
                  </a:ln>
                </pic:spPr>
              </pic:pic>
            </a:graphicData>
          </a:graphic>
        </wp:anchor>
      </w:drawing>
    </w:r>
    <w:r w:rsidRPr="00B05755">
      <w:rPr>
        <w:rFonts w:ascii="Arial" w:hAnsi="Arial"/>
        <w:b/>
        <w:noProof/>
        <w:sz w:val="44"/>
        <w:szCs w:val="44"/>
        <w:u w:val="single"/>
        <w:lang w:val="de-DE" w:eastAsia="de-DE"/>
      </w:rPr>
      <w:drawing>
        <wp:anchor distT="0" distB="0" distL="114300" distR="114300" simplePos="0" relativeHeight="251659264" behindDoc="0" locked="0" layoutInCell="1" allowOverlap="1">
          <wp:simplePos x="0" y="0"/>
          <wp:positionH relativeFrom="column">
            <wp:posOffset>4026535</wp:posOffset>
          </wp:positionH>
          <wp:positionV relativeFrom="paragraph">
            <wp:posOffset>-370205</wp:posOffset>
          </wp:positionV>
          <wp:extent cx="1685925" cy="1043305"/>
          <wp:effectExtent l="19050" t="0" r="9525" b="0"/>
          <wp:wrapNone/>
          <wp:docPr id="2" name="Obrázek 2" descr="LOGO EUROMONT GROUP 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EUROMONT GROUP a.s.jpg"/>
                  <pic:cNvPicPr>
                    <a:picLocks noChangeAspect="1" noChangeArrowheads="1"/>
                  </pic:cNvPicPr>
                </pic:nvPicPr>
                <pic:blipFill>
                  <a:blip r:embed="rId2" cstate="print"/>
                  <a:srcRect/>
                  <a:stretch>
                    <a:fillRect/>
                  </a:stretch>
                </pic:blipFill>
                <pic:spPr bwMode="auto">
                  <a:xfrm>
                    <a:off x="0" y="0"/>
                    <a:ext cx="1685925" cy="10433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4"/>
        <w:w w:val="100"/>
        <w:position w:val="0"/>
        <w:sz w:val="12"/>
        <w:szCs w:val="12"/>
        <w:u w:val="none"/>
      </w:rPr>
    </w:lvl>
    <w:lvl w:ilvl="1">
      <w:start w:val="9"/>
      <w:numFmt w:val="decimal"/>
      <w:lvlText w:val="%2."/>
      <w:lvlJc w:val="left"/>
      <w:rPr>
        <w:rFonts w:ascii="Arial" w:hAnsi="Arial" w:cs="Arial"/>
        <w:b w:val="0"/>
        <w:bCs w:val="0"/>
        <w:i w:val="0"/>
        <w:iCs w:val="0"/>
        <w:smallCaps w:val="0"/>
        <w:strike w:val="0"/>
        <w:color w:val="000000"/>
        <w:spacing w:val="-4"/>
        <w:w w:val="100"/>
        <w:position w:val="0"/>
        <w:sz w:val="12"/>
        <w:szCs w:val="12"/>
        <w:u w:val="none"/>
      </w:rPr>
    </w:lvl>
    <w:lvl w:ilvl="2">
      <w:start w:val="9"/>
      <w:numFmt w:val="decimal"/>
      <w:lvlText w:val="%2."/>
      <w:lvlJc w:val="left"/>
      <w:rPr>
        <w:rFonts w:ascii="Arial" w:hAnsi="Arial" w:cs="Arial"/>
        <w:b w:val="0"/>
        <w:bCs w:val="0"/>
        <w:i w:val="0"/>
        <w:iCs w:val="0"/>
        <w:smallCaps w:val="0"/>
        <w:strike w:val="0"/>
        <w:color w:val="000000"/>
        <w:spacing w:val="-4"/>
        <w:w w:val="100"/>
        <w:position w:val="0"/>
        <w:sz w:val="12"/>
        <w:szCs w:val="12"/>
        <w:u w:val="none"/>
      </w:rPr>
    </w:lvl>
    <w:lvl w:ilvl="3">
      <w:start w:val="9"/>
      <w:numFmt w:val="decimal"/>
      <w:lvlText w:val="%2."/>
      <w:lvlJc w:val="left"/>
      <w:rPr>
        <w:rFonts w:ascii="Arial" w:hAnsi="Arial" w:cs="Arial"/>
        <w:b w:val="0"/>
        <w:bCs w:val="0"/>
        <w:i w:val="0"/>
        <w:iCs w:val="0"/>
        <w:smallCaps w:val="0"/>
        <w:strike w:val="0"/>
        <w:color w:val="000000"/>
        <w:spacing w:val="-4"/>
        <w:w w:val="100"/>
        <w:position w:val="0"/>
        <w:sz w:val="12"/>
        <w:szCs w:val="12"/>
        <w:u w:val="none"/>
      </w:rPr>
    </w:lvl>
    <w:lvl w:ilvl="4">
      <w:start w:val="9"/>
      <w:numFmt w:val="decimal"/>
      <w:lvlText w:val="%2."/>
      <w:lvlJc w:val="left"/>
      <w:rPr>
        <w:rFonts w:ascii="Arial" w:hAnsi="Arial" w:cs="Arial"/>
        <w:b w:val="0"/>
        <w:bCs w:val="0"/>
        <w:i w:val="0"/>
        <w:iCs w:val="0"/>
        <w:smallCaps w:val="0"/>
        <w:strike w:val="0"/>
        <w:color w:val="000000"/>
        <w:spacing w:val="-4"/>
        <w:w w:val="100"/>
        <w:position w:val="0"/>
        <w:sz w:val="12"/>
        <w:szCs w:val="12"/>
        <w:u w:val="none"/>
      </w:rPr>
    </w:lvl>
    <w:lvl w:ilvl="5">
      <w:start w:val="9"/>
      <w:numFmt w:val="decimal"/>
      <w:lvlText w:val="%2."/>
      <w:lvlJc w:val="left"/>
      <w:rPr>
        <w:rFonts w:ascii="Arial" w:hAnsi="Arial" w:cs="Arial"/>
        <w:b w:val="0"/>
        <w:bCs w:val="0"/>
        <w:i w:val="0"/>
        <w:iCs w:val="0"/>
        <w:smallCaps w:val="0"/>
        <w:strike w:val="0"/>
        <w:color w:val="000000"/>
        <w:spacing w:val="-4"/>
        <w:w w:val="100"/>
        <w:position w:val="0"/>
        <w:sz w:val="12"/>
        <w:szCs w:val="12"/>
        <w:u w:val="none"/>
      </w:rPr>
    </w:lvl>
    <w:lvl w:ilvl="6">
      <w:start w:val="9"/>
      <w:numFmt w:val="decimal"/>
      <w:lvlText w:val="%2."/>
      <w:lvlJc w:val="left"/>
      <w:rPr>
        <w:rFonts w:ascii="Arial" w:hAnsi="Arial" w:cs="Arial"/>
        <w:b w:val="0"/>
        <w:bCs w:val="0"/>
        <w:i w:val="0"/>
        <w:iCs w:val="0"/>
        <w:smallCaps w:val="0"/>
        <w:strike w:val="0"/>
        <w:color w:val="000000"/>
        <w:spacing w:val="-4"/>
        <w:w w:val="100"/>
        <w:position w:val="0"/>
        <w:sz w:val="12"/>
        <w:szCs w:val="12"/>
        <w:u w:val="none"/>
      </w:rPr>
    </w:lvl>
    <w:lvl w:ilvl="7">
      <w:start w:val="9"/>
      <w:numFmt w:val="decimal"/>
      <w:lvlText w:val="%2."/>
      <w:lvlJc w:val="left"/>
      <w:rPr>
        <w:rFonts w:ascii="Arial" w:hAnsi="Arial" w:cs="Arial"/>
        <w:b w:val="0"/>
        <w:bCs w:val="0"/>
        <w:i w:val="0"/>
        <w:iCs w:val="0"/>
        <w:smallCaps w:val="0"/>
        <w:strike w:val="0"/>
        <w:color w:val="000000"/>
        <w:spacing w:val="-4"/>
        <w:w w:val="100"/>
        <w:position w:val="0"/>
        <w:sz w:val="12"/>
        <w:szCs w:val="12"/>
        <w:u w:val="none"/>
      </w:rPr>
    </w:lvl>
    <w:lvl w:ilvl="8">
      <w:start w:val="9"/>
      <w:numFmt w:val="decimal"/>
      <w:lvlText w:val="%2."/>
      <w:lvlJc w:val="left"/>
      <w:rPr>
        <w:rFonts w:ascii="Arial" w:hAnsi="Arial" w:cs="Arial"/>
        <w:b w:val="0"/>
        <w:bCs w:val="0"/>
        <w:i w:val="0"/>
        <w:iCs w:val="0"/>
        <w:smallCaps w:val="0"/>
        <w:strike w:val="0"/>
        <w:color w:val="000000"/>
        <w:spacing w:val="-4"/>
        <w:w w:val="100"/>
        <w:position w:val="0"/>
        <w:sz w:val="12"/>
        <w:szCs w:val="12"/>
        <w:u w:val="none"/>
      </w:rPr>
    </w:lvl>
  </w:abstractNum>
  <w:abstractNum w:abstractNumId="1">
    <w:nsid w:val="166B3B86"/>
    <w:multiLevelType w:val="hybridMultilevel"/>
    <w:tmpl w:val="19148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60F02C9"/>
    <w:multiLevelType w:val="hybridMultilevel"/>
    <w:tmpl w:val="107EF1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7E"/>
    <w:rsid w:val="000363EC"/>
    <w:rsid w:val="000367FC"/>
    <w:rsid w:val="00041773"/>
    <w:rsid w:val="00055CCD"/>
    <w:rsid w:val="000C5E58"/>
    <w:rsid w:val="000D3D6B"/>
    <w:rsid w:val="000E4468"/>
    <w:rsid w:val="0013363A"/>
    <w:rsid w:val="0015264A"/>
    <w:rsid w:val="00172AAF"/>
    <w:rsid w:val="001765D4"/>
    <w:rsid w:val="0018222F"/>
    <w:rsid w:val="00184247"/>
    <w:rsid w:val="00231C93"/>
    <w:rsid w:val="00232B0A"/>
    <w:rsid w:val="0025161E"/>
    <w:rsid w:val="00273A8B"/>
    <w:rsid w:val="00276644"/>
    <w:rsid w:val="002B0875"/>
    <w:rsid w:val="002D0604"/>
    <w:rsid w:val="002D2882"/>
    <w:rsid w:val="002E2D32"/>
    <w:rsid w:val="00310609"/>
    <w:rsid w:val="0035721D"/>
    <w:rsid w:val="00376CAF"/>
    <w:rsid w:val="003B327E"/>
    <w:rsid w:val="003D515D"/>
    <w:rsid w:val="003E54B5"/>
    <w:rsid w:val="00403216"/>
    <w:rsid w:val="0040379B"/>
    <w:rsid w:val="004553A7"/>
    <w:rsid w:val="00457166"/>
    <w:rsid w:val="00495E4F"/>
    <w:rsid w:val="004B5666"/>
    <w:rsid w:val="004C0460"/>
    <w:rsid w:val="004C551C"/>
    <w:rsid w:val="004D3D63"/>
    <w:rsid w:val="00511018"/>
    <w:rsid w:val="00512328"/>
    <w:rsid w:val="0052466A"/>
    <w:rsid w:val="0052542C"/>
    <w:rsid w:val="00562E7E"/>
    <w:rsid w:val="005F4A1B"/>
    <w:rsid w:val="00621464"/>
    <w:rsid w:val="00654D28"/>
    <w:rsid w:val="00687564"/>
    <w:rsid w:val="00695D0F"/>
    <w:rsid w:val="006A55D4"/>
    <w:rsid w:val="0071062A"/>
    <w:rsid w:val="00741427"/>
    <w:rsid w:val="00761C93"/>
    <w:rsid w:val="00770612"/>
    <w:rsid w:val="007A6796"/>
    <w:rsid w:val="007B23D2"/>
    <w:rsid w:val="007B28EE"/>
    <w:rsid w:val="007C0867"/>
    <w:rsid w:val="008066FA"/>
    <w:rsid w:val="00876222"/>
    <w:rsid w:val="0087754E"/>
    <w:rsid w:val="00885483"/>
    <w:rsid w:val="008C27E6"/>
    <w:rsid w:val="008E63C9"/>
    <w:rsid w:val="00933AF5"/>
    <w:rsid w:val="009C0C39"/>
    <w:rsid w:val="00A03F7D"/>
    <w:rsid w:val="00A90A04"/>
    <w:rsid w:val="00AC6713"/>
    <w:rsid w:val="00B05755"/>
    <w:rsid w:val="00B35231"/>
    <w:rsid w:val="00B6090A"/>
    <w:rsid w:val="00BB1267"/>
    <w:rsid w:val="00BC3220"/>
    <w:rsid w:val="00BE642C"/>
    <w:rsid w:val="00C4161C"/>
    <w:rsid w:val="00C47CAE"/>
    <w:rsid w:val="00C57EF1"/>
    <w:rsid w:val="00CE38DD"/>
    <w:rsid w:val="00CE3FB1"/>
    <w:rsid w:val="00D11BED"/>
    <w:rsid w:val="00D459E6"/>
    <w:rsid w:val="00D75796"/>
    <w:rsid w:val="00D96F33"/>
    <w:rsid w:val="00DA1ECD"/>
    <w:rsid w:val="00DC59E2"/>
    <w:rsid w:val="00DE799E"/>
    <w:rsid w:val="00DF4D4C"/>
    <w:rsid w:val="00E3290E"/>
    <w:rsid w:val="00E41FE1"/>
    <w:rsid w:val="00E57311"/>
    <w:rsid w:val="00E8732A"/>
    <w:rsid w:val="00EF2D6D"/>
    <w:rsid w:val="00EF6A88"/>
    <w:rsid w:val="00F3490E"/>
    <w:rsid w:val="00F526D7"/>
    <w:rsid w:val="00FA2FA7"/>
    <w:rsid w:val="00FC3EC0"/>
    <w:rsid w:val="00FE7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62A"/>
    <w:pPr>
      <w:spacing w:after="0" w:line="240" w:lineRule="auto"/>
    </w:pPr>
    <w:rPr>
      <w:rFonts w:ascii="Times New Roman" w:eastAsia="Times New Roman" w:hAnsi="Times New Roman" w:cs="Times New Roman"/>
      <w:sz w:val="20"/>
      <w:szCs w:val="20"/>
      <w:lang w:eastAsia="cs-CZ"/>
    </w:rPr>
  </w:style>
  <w:style w:type="paragraph" w:styleId="berschrift4">
    <w:name w:val="heading 4"/>
    <w:basedOn w:val="Standard"/>
    <w:next w:val="Standard"/>
    <w:link w:val="berschrift4Zchn"/>
    <w:qFormat/>
    <w:rsid w:val="0071062A"/>
    <w:pPr>
      <w:keepNext/>
      <w:tabs>
        <w:tab w:val="left" w:pos="7230"/>
      </w:tabs>
      <w:outlineLvl w:val="3"/>
    </w:pPr>
    <w:rPr>
      <w:sz w:val="24"/>
    </w:rPr>
  </w:style>
  <w:style w:type="paragraph" w:styleId="berschrift5">
    <w:name w:val="heading 5"/>
    <w:basedOn w:val="Standard"/>
    <w:next w:val="Standard"/>
    <w:link w:val="berschrift5Zchn"/>
    <w:uiPriority w:val="9"/>
    <w:unhideWhenUsed/>
    <w:qFormat/>
    <w:rsid w:val="0071062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66FA"/>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066FA"/>
  </w:style>
  <w:style w:type="paragraph" w:styleId="Fuzeile">
    <w:name w:val="footer"/>
    <w:basedOn w:val="Standard"/>
    <w:link w:val="FuzeileZchn"/>
    <w:uiPriority w:val="99"/>
    <w:unhideWhenUsed/>
    <w:rsid w:val="008066FA"/>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066FA"/>
  </w:style>
  <w:style w:type="character" w:customStyle="1" w:styleId="berschrift4Zchn">
    <w:name w:val="Überschrift 4 Zchn"/>
    <w:basedOn w:val="Absatz-Standardschriftart"/>
    <w:link w:val="berschrift4"/>
    <w:rsid w:val="0071062A"/>
    <w:rPr>
      <w:rFonts w:ascii="Times New Roman" w:eastAsia="Times New Roman" w:hAnsi="Times New Roman" w:cs="Times New Roman"/>
      <w:sz w:val="24"/>
      <w:szCs w:val="20"/>
      <w:lang w:eastAsia="cs-CZ"/>
    </w:rPr>
  </w:style>
  <w:style w:type="character" w:customStyle="1" w:styleId="berschrift5Zchn">
    <w:name w:val="Überschrift 5 Zchn"/>
    <w:basedOn w:val="Absatz-Standardschriftart"/>
    <w:link w:val="berschrift5"/>
    <w:uiPriority w:val="9"/>
    <w:rsid w:val="0071062A"/>
    <w:rPr>
      <w:rFonts w:asciiTheme="majorHAnsi" w:eastAsiaTheme="majorEastAsia" w:hAnsiTheme="majorHAnsi" w:cstheme="majorBidi"/>
      <w:color w:val="243F60" w:themeColor="accent1" w:themeShade="7F"/>
      <w:sz w:val="20"/>
      <w:szCs w:val="20"/>
      <w:lang w:eastAsia="cs-CZ"/>
    </w:rPr>
  </w:style>
  <w:style w:type="paragraph" w:styleId="Blocktext">
    <w:name w:val="Block Text"/>
    <w:basedOn w:val="Standard"/>
    <w:rsid w:val="0071062A"/>
    <w:pPr>
      <w:tabs>
        <w:tab w:val="left" w:pos="7230"/>
      </w:tabs>
      <w:ind w:left="851" w:right="851"/>
    </w:pPr>
    <w:rPr>
      <w:b/>
    </w:rPr>
  </w:style>
  <w:style w:type="paragraph" w:styleId="Sprechblasentext">
    <w:name w:val="Balloon Text"/>
    <w:basedOn w:val="Standard"/>
    <w:link w:val="SprechblasentextZchn"/>
    <w:uiPriority w:val="99"/>
    <w:semiHidden/>
    <w:unhideWhenUsed/>
    <w:rsid w:val="00876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222"/>
    <w:rPr>
      <w:rFonts w:ascii="Tahoma" w:eastAsia="Times New Roman" w:hAnsi="Tahoma" w:cs="Tahoma"/>
      <w:sz w:val="16"/>
      <w:szCs w:val="16"/>
      <w:lang w:eastAsia="cs-CZ"/>
    </w:rPr>
  </w:style>
  <w:style w:type="character" w:customStyle="1" w:styleId="CharStyle17">
    <w:name w:val="Char Style 17"/>
    <w:basedOn w:val="Absatz-Standardschriftart"/>
    <w:link w:val="Style16"/>
    <w:uiPriority w:val="99"/>
    <w:rsid w:val="007C0867"/>
    <w:rPr>
      <w:rFonts w:ascii="Arial" w:hAnsi="Arial" w:cs="Arial"/>
      <w:spacing w:val="-4"/>
      <w:sz w:val="12"/>
      <w:szCs w:val="12"/>
      <w:shd w:val="clear" w:color="auto" w:fill="FFFFFF"/>
    </w:rPr>
  </w:style>
  <w:style w:type="character" w:customStyle="1" w:styleId="CharStyle27">
    <w:name w:val="Char Style 27"/>
    <w:basedOn w:val="Absatz-Standardschriftart"/>
    <w:link w:val="Style26"/>
    <w:uiPriority w:val="99"/>
    <w:rsid w:val="007C0867"/>
    <w:rPr>
      <w:rFonts w:ascii="Arial" w:hAnsi="Arial" w:cs="Arial"/>
      <w:b/>
      <w:bCs/>
      <w:spacing w:val="-5"/>
      <w:sz w:val="14"/>
      <w:szCs w:val="14"/>
      <w:shd w:val="clear" w:color="auto" w:fill="FFFFFF"/>
    </w:rPr>
  </w:style>
  <w:style w:type="character" w:customStyle="1" w:styleId="CharStyle28">
    <w:name w:val="Char Style 28"/>
    <w:basedOn w:val="CharStyle17"/>
    <w:uiPriority w:val="99"/>
    <w:rsid w:val="007C0867"/>
    <w:rPr>
      <w:rFonts w:ascii="Arial" w:hAnsi="Arial" w:cs="Arial"/>
      <w:b/>
      <w:bCs/>
      <w:spacing w:val="-4"/>
      <w:sz w:val="12"/>
      <w:szCs w:val="12"/>
      <w:u w:val="single"/>
      <w:shd w:val="clear" w:color="auto" w:fill="FFFFFF"/>
    </w:rPr>
  </w:style>
  <w:style w:type="character" w:customStyle="1" w:styleId="CharStyle29">
    <w:name w:val="Char Style 29"/>
    <w:basedOn w:val="CharStyle17"/>
    <w:uiPriority w:val="99"/>
    <w:rsid w:val="007C0867"/>
    <w:rPr>
      <w:rFonts w:ascii="Arial" w:hAnsi="Arial" w:cs="Arial"/>
      <w:b/>
      <w:bCs/>
      <w:spacing w:val="-4"/>
      <w:sz w:val="12"/>
      <w:szCs w:val="12"/>
      <w:shd w:val="clear" w:color="auto" w:fill="FFFFFF"/>
    </w:rPr>
  </w:style>
  <w:style w:type="character" w:customStyle="1" w:styleId="CharStyle31">
    <w:name w:val="Char Style 31"/>
    <w:basedOn w:val="Absatz-Standardschriftart"/>
    <w:link w:val="Style30"/>
    <w:uiPriority w:val="99"/>
    <w:rsid w:val="007C0867"/>
    <w:rPr>
      <w:rFonts w:ascii="Arial" w:hAnsi="Arial" w:cs="Arial"/>
      <w:b/>
      <w:bCs/>
      <w:spacing w:val="-4"/>
      <w:sz w:val="12"/>
      <w:szCs w:val="12"/>
      <w:shd w:val="clear" w:color="auto" w:fill="FFFFFF"/>
    </w:rPr>
  </w:style>
  <w:style w:type="character" w:customStyle="1" w:styleId="CharStyle32">
    <w:name w:val="Char Style 32"/>
    <w:basedOn w:val="CharStyle17"/>
    <w:uiPriority w:val="99"/>
    <w:rsid w:val="007C0867"/>
    <w:rPr>
      <w:rFonts w:ascii="Arial" w:hAnsi="Arial" w:cs="Arial"/>
      <w:spacing w:val="-4"/>
      <w:sz w:val="12"/>
      <w:szCs w:val="12"/>
      <w:u w:val="single"/>
      <w:shd w:val="clear" w:color="auto" w:fill="FFFFFF"/>
    </w:rPr>
  </w:style>
  <w:style w:type="character" w:customStyle="1" w:styleId="CharStyle33">
    <w:name w:val="Char Style 33"/>
    <w:basedOn w:val="CharStyle17"/>
    <w:uiPriority w:val="99"/>
    <w:rsid w:val="007C0867"/>
    <w:rPr>
      <w:rFonts w:ascii="Arial" w:hAnsi="Arial" w:cs="Arial"/>
      <w:i/>
      <w:iCs/>
      <w:spacing w:val="-4"/>
      <w:sz w:val="12"/>
      <w:szCs w:val="12"/>
      <w:shd w:val="clear" w:color="auto" w:fill="FFFFFF"/>
    </w:rPr>
  </w:style>
  <w:style w:type="paragraph" w:customStyle="1" w:styleId="Style16">
    <w:name w:val="Style 16"/>
    <w:basedOn w:val="Standard"/>
    <w:link w:val="CharStyle17"/>
    <w:uiPriority w:val="99"/>
    <w:rsid w:val="007C0867"/>
    <w:pPr>
      <w:widowControl w:val="0"/>
      <w:shd w:val="clear" w:color="auto" w:fill="FFFFFF"/>
      <w:spacing w:line="240" w:lineRule="atLeast"/>
      <w:ind w:hanging="240"/>
    </w:pPr>
    <w:rPr>
      <w:rFonts w:ascii="Arial" w:eastAsiaTheme="minorHAnsi" w:hAnsi="Arial" w:cs="Arial"/>
      <w:spacing w:val="-4"/>
      <w:sz w:val="12"/>
      <w:szCs w:val="12"/>
      <w:lang w:eastAsia="en-US"/>
    </w:rPr>
  </w:style>
  <w:style w:type="paragraph" w:customStyle="1" w:styleId="Style26">
    <w:name w:val="Style 26"/>
    <w:basedOn w:val="Standard"/>
    <w:link w:val="CharStyle27"/>
    <w:uiPriority w:val="99"/>
    <w:rsid w:val="007C0867"/>
    <w:pPr>
      <w:widowControl w:val="0"/>
      <w:shd w:val="clear" w:color="auto" w:fill="FFFFFF"/>
      <w:spacing w:after="180" w:line="240" w:lineRule="atLeast"/>
      <w:outlineLvl w:val="1"/>
    </w:pPr>
    <w:rPr>
      <w:rFonts w:ascii="Arial" w:eastAsiaTheme="minorHAnsi" w:hAnsi="Arial" w:cs="Arial"/>
      <w:b/>
      <w:bCs/>
      <w:spacing w:val="-5"/>
      <w:sz w:val="14"/>
      <w:szCs w:val="14"/>
      <w:lang w:eastAsia="en-US"/>
    </w:rPr>
  </w:style>
  <w:style w:type="paragraph" w:customStyle="1" w:styleId="Style30">
    <w:name w:val="Style 30"/>
    <w:basedOn w:val="Standard"/>
    <w:link w:val="CharStyle31"/>
    <w:uiPriority w:val="99"/>
    <w:rsid w:val="007C0867"/>
    <w:pPr>
      <w:widowControl w:val="0"/>
      <w:shd w:val="clear" w:color="auto" w:fill="FFFFFF"/>
      <w:spacing w:before="180" w:after="180" w:line="240" w:lineRule="atLeast"/>
    </w:pPr>
    <w:rPr>
      <w:rFonts w:ascii="Arial" w:eastAsiaTheme="minorHAnsi" w:hAnsi="Arial" w:cs="Arial"/>
      <w:b/>
      <w:bCs/>
      <w:spacing w:val="-4"/>
      <w:sz w:val="12"/>
      <w:szCs w:val="12"/>
      <w:lang w:eastAsia="en-US"/>
    </w:rPr>
  </w:style>
  <w:style w:type="paragraph" w:styleId="Listenabsatz">
    <w:name w:val="List Paragraph"/>
    <w:basedOn w:val="Standard"/>
    <w:uiPriority w:val="34"/>
    <w:qFormat/>
    <w:rsid w:val="007C0867"/>
    <w:pPr>
      <w:ind w:left="720"/>
      <w:contextualSpacing/>
    </w:pPr>
  </w:style>
  <w:style w:type="character" w:styleId="Hyperlink">
    <w:name w:val="Hyperlink"/>
    <w:basedOn w:val="Absatz-Standardschriftart"/>
    <w:uiPriority w:val="99"/>
    <w:unhideWhenUsed/>
    <w:rsid w:val="00D7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62A"/>
    <w:pPr>
      <w:spacing w:after="0" w:line="240" w:lineRule="auto"/>
    </w:pPr>
    <w:rPr>
      <w:rFonts w:ascii="Times New Roman" w:eastAsia="Times New Roman" w:hAnsi="Times New Roman" w:cs="Times New Roman"/>
      <w:sz w:val="20"/>
      <w:szCs w:val="20"/>
      <w:lang w:eastAsia="cs-CZ"/>
    </w:rPr>
  </w:style>
  <w:style w:type="paragraph" w:styleId="berschrift4">
    <w:name w:val="heading 4"/>
    <w:basedOn w:val="Standard"/>
    <w:next w:val="Standard"/>
    <w:link w:val="berschrift4Zchn"/>
    <w:qFormat/>
    <w:rsid w:val="0071062A"/>
    <w:pPr>
      <w:keepNext/>
      <w:tabs>
        <w:tab w:val="left" w:pos="7230"/>
      </w:tabs>
      <w:outlineLvl w:val="3"/>
    </w:pPr>
    <w:rPr>
      <w:sz w:val="24"/>
    </w:rPr>
  </w:style>
  <w:style w:type="paragraph" w:styleId="berschrift5">
    <w:name w:val="heading 5"/>
    <w:basedOn w:val="Standard"/>
    <w:next w:val="Standard"/>
    <w:link w:val="berschrift5Zchn"/>
    <w:uiPriority w:val="9"/>
    <w:unhideWhenUsed/>
    <w:qFormat/>
    <w:rsid w:val="0071062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66FA"/>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066FA"/>
  </w:style>
  <w:style w:type="paragraph" w:styleId="Fuzeile">
    <w:name w:val="footer"/>
    <w:basedOn w:val="Standard"/>
    <w:link w:val="FuzeileZchn"/>
    <w:uiPriority w:val="99"/>
    <w:unhideWhenUsed/>
    <w:rsid w:val="008066FA"/>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066FA"/>
  </w:style>
  <w:style w:type="character" w:customStyle="1" w:styleId="berschrift4Zchn">
    <w:name w:val="Überschrift 4 Zchn"/>
    <w:basedOn w:val="Absatz-Standardschriftart"/>
    <w:link w:val="berschrift4"/>
    <w:rsid w:val="0071062A"/>
    <w:rPr>
      <w:rFonts w:ascii="Times New Roman" w:eastAsia="Times New Roman" w:hAnsi="Times New Roman" w:cs="Times New Roman"/>
      <w:sz w:val="24"/>
      <w:szCs w:val="20"/>
      <w:lang w:eastAsia="cs-CZ"/>
    </w:rPr>
  </w:style>
  <w:style w:type="character" w:customStyle="1" w:styleId="berschrift5Zchn">
    <w:name w:val="Überschrift 5 Zchn"/>
    <w:basedOn w:val="Absatz-Standardschriftart"/>
    <w:link w:val="berschrift5"/>
    <w:uiPriority w:val="9"/>
    <w:rsid w:val="0071062A"/>
    <w:rPr>
      <w:rFonts w:asciiTheme="majorHAnsi" w:eastAsiaTheme="majorEastAsia" w:hAnsiTheme="majorHAnsi" w:cstheme="majorBidi"/>
      <w:color w:val="243F60" w:themeColor="accent1" w:themeShade="7F"/>
      <w:sz w:val="20"/>
      <w:szCs w:val="20"/>
      <w:lang w:eastAsia="cs-CZ"/>
    </w:rPr>
  </w:style>
  <w:style w:type="paragraph" w:styleId="Blocktext">
    <w:name w:val="Block Text"/>
    <w:basedOn w:val="Standard"/>
    <w:rsid w:val="0071062A"/>
    <w:pPr>
      <w:tabs>
        <w:tab w:val="left" w:pos="7230"/>
      </w:tabs>
      <w:ind w:left="851" w:right="851"/>
    </w:pPr>
    <w:rPr>
      <w:b/>
    </w:rPr>
  </w:style>
  <w:style w:type="paragraph" w:styleId="Sprechblasentext">
    <w:name w:val="Balloon Text"/>
    <w:basedOn w:val="Standard"/>
    <w:link w:val="SprechblasentextZchn"/>
    <w:uiPriority w:val="99"/>
    <w:semiHidden/>
    <w:unhideWhenUsed/>
    <w:rsid w:val="00876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222"/>
    <w:rPr>
      <w:rFonts w:ascii="Tahoma" w:eastAsia="Times New Roman" w:hAnsi="Tahoma" w:cs="Tahoma"/>
      <w:sz w:val="16"/>
      <w:szCs w:val="16"/>
      <w:lang w:eastAsia="cs-CZ"/>
    </w:rPr>
  </w:style>
  <w:style w:type="character" w:customStyle="1" w:styleId="CharStyle17">
    <w:name w:val="Char Style 17"/>
    <w:basedOn w:val="Absatz-Standardschriftart"/>
    <w:link w:val="Style16"/>
    <w:uiPriority w:val="99"/>
    <w:rsid w:val="007C0867"/>
    <w:rPr>
      <w:rFonts w:ascii="Arial" w:hAnsi="Arial" w:cs="Arial"/>
      <w:spacing w:val="-4"/>
      <w:sz w:val="12"/>
      <w:szCs w:val="12"/>
      <w:shd w:val="clear" w:color="auto" w:fill="FFFFFF"/>
    </w:rPr>
  </w:style>
  <w:style w:type="character" w:customStyle="1" w:styleId="CharStyle27">
    <w:name w:val="Char Style 27"/>
    <w:basedOn w:val="Absatz-Standardschriftart"/>
    <w:link w:val="Style26"/>
    <w:uiPriority w:val="99"/>
    <w:rsid w:val="007C0867"/>
    <w:rPr>
      <w:rFonts w:ascii="Arial" w:hAnsi="Arial" w:cs="Arial"/>
      <w:b/>
      <w:bCs/>
      <w:spacing w:val="-5"/>
      <w:sz w:val="14"/>
      <w:szCs w:val="14"/>
      <w:shd w:val="clear" w:color="auto" w:fill="FFFFFF"/>
    </w:rPr>
  </w:style>
  <w:style w:type="character" w:customStyle="1" w:styleId="CharStyle28">
    <w:name w:val="Char Style 28"/>
    <w:basedOn w:val="CharStyle17"/>
    <w:uiPriority w:val="99"/>
    <w:rsid w:val="007C0867"/>
    <w:rPr>
      <w:rFonts w:ascii="Arial" w:hAnsi="Arial" w:cs="Arial"/>
      <w:b/>
      <w:bCs/>
      <w:spacing w:val="-4"/>
      <w:sz w:val="12"/>
      <w:szCs w:val="12"/>
      <w:u w:val="single"/>
      <w:shd w:val="clear" w:color="auto" w:fill="FFFFFF"/>
    </w:rPr>
  </w:style>
  <w:style w:type="character" w:customStyle="1" w:styleId="CharStyle29">
    <w:name w:val="Char Style 29"/>
    <w:basedOn w:val="CharStyle17"/>
    <w:uiPriority w:val="99"/>
    <w:rsid w:val="007C0867"/>
    <w:rPr>
      <w:rFonts w:ascii="Arial" w:hAnsi="Arial" w:cs="Arial"/>
      <w:b/>
      <w:bCs/>
      <w:spacing w:val="-4"/>
      <w:sz w:val="12"/>
      <w:szCs w:val="12"/>
      <w:shd w:val="clear" w:color="auto" w:fill="FFFFFF"/>
    </w:rPr>
  </w:style>
  <w:style w:type="character" w:customStyle="1" w:styleId="CharStyle31">
    <w:name w:val="Char Style 31"/>
    <w:basedOn w:val="Absatz-Standardschriftart"/>
    <w:link w:val="Style30"/>
    <w:uiPriority w:val="99"/>
    <w:rsid w:val="007C0867"/>
    <w:rPr>
      <w:rFonts w:ascii="Arial" w:hAnsi="Arial" w:cs="Arial"/>
      <w:b/>
      <w:bCs/>
      <w:spacing w:val="-4"/>
      <w:sz w:val="12"/>
      <w:szCs w:val="12"/>
      <w:shd w:val="clear" w:color="auto" w:fill="FFFFFF"/>
    </w:rPr>
  </w:style>
  <w:style w:type="character" w:customStyle="1" w:styleId="CharStyle32">
    <w:name w:val="Char Style 32"/>
    <w:basedOn w:val="CharStyle17"/>
    <w:uiPriority w:val="99"/>
    <w:rsid w:val="007C0867"/>
    <w:rPr>
      <w:rFonts w:ascii="Arial" w:hAnsi="Arial" w:cs="Arial"/>
      <w:spacing w:val="-4"/>
      <w:sz w:val="12"/>
      <w:szCs w:val="12"/>
      <w:u w:val="single"/>
      <w:shd w:val="clear" w:color="auto" w:fill="FFFFFF"/>
    </w:rPr>
  </w:style>
  <w:style w:type="character" w:customStyle="1" w:styleId="CharStyle33">
    <w:name w:val="Char Style 33"/>
    <w:basedOn w:val="CharStyle17"/>
    <w:uiPriority w:val="99"/>
    <w:rsid w:val="007C0867"/>
    <w:rPr>
      <w:rFonts w:ascii="Arial" w:hAnsi="Arial" w:cs="Arial"/>
      <w:i/>
      <w:iCs/>
      <w:spacing w:val="-4"/>
      <w:sz w:val="12"/>
      <w:szCs w:val="12"/>
      <w:shd w:val="clear" w:color="auto" w:fill="FFFFFF"/>
    </w:rPr>
  </w:style>
  <w:style w:type="paragraph" w:customStyle="1" w:styleId="Style16">
    <w:name w:val="Style 16"/>
    <w:basedOn w:val="Standard"/>
    <w:link w:val="CharStyle17"/>
    <w:uiPriority w:val="99"/>
    <w:rsid w:val="007C0867"/>
    <w:pPr>
      <w:widowControl w:val="0"/>
      <w:shd w:val="clear" w:color="auto" w:fill="FFFFFF"/>
      <w:spacing w:line="240" w:lineRule="atLeast"/>
      <w:ind w:hanging="240"/>
    </w:pPr>
    <w:rPr>
      <w:rFonts w:ascii="Arial" w:eastAsiaTheme="minorHAnsi" w:hAnsi="Arial" w:cs="Arial"/>
      <w:spacing w:val="-4"/>
      <w:sz w:val="12"/>
      <w:szCs w:val="12"/>
      <w:lang w:eastAsia="en-US"/>
    </w:rPr>
  </w:style>
  <w:style w:type="paragraph" w:customStyle="1" w:styleId="Style26">
    <w:name w:val="Style 26"/>
    <w:basedOn w:val="Standard"/>
    <w:link w:val="CharStyle27"/>
    <w:uiPriority w:val="99"/>
    <w:rsid w:val="007C0867"/>
    <w:pPr>
      <w:widowControl w:val="0"/>
      <w:shd w:val="clear" w:color="auto" w:fill="FFFFFF"/>
      <w:spacing w:after="180" w:line="240" w:lineRule="atLeast"/>
      <w:outlineLvl w:val="1"/>
    </w:pPr>
    <w:rPr>
      <w:rFonts w:ascii="Arial" w:eastAsiaTheme="minorHAnsi" w:hAnsi="Arial" w:cs="Arial"/>
      <w:b/>
      <w:bCs/>
      <w:spacing w:val="-5"/>
      <w:sz w:val="14"/>
      <w:szCs w:val="14"/>
      <w:lang w:eastAsia="en-US"/>
    </w:rPr>
  </w:style>
  <w:style w:type="paragraph" w:customStyle="1" w:styleId="Style30">
    <w:name w:val="Style 30"/>
    <w:basedOn w:val="Standard"/>
    <w:link w:val="CharStyle31"/>
    <w:uiPriority w:val="99"/>
    <w:rsid w:val="007C0867"/>
    <w:pPr>
      <w:widowControl w:val="0"/>
      <w:shd w:val="clear" w:color="auto" w:fill="FFFFFF"/>
      <w:spacing w:before="180" w:after="180" w:line="240" w:lineRule="atLeast"/>
    </w:pPr>
    <w:rPr>
      <w:rFonts w:ascii="Arial" w:eastAsiaTheme="minorHAnsi" w:hAnsi="Arial" w:cs="Arial"/>
      <w:b/>
      <w:bCs/>
      <w:spacing w:val="-4"/>
      <w:sz w:val="12"/>
      <w:szCs w:val="12"/>
      <w:lang w:eastAsia="en-US"/>
    </w:rPr>
  </w:style>
  <w:style w:type="paragraph" w:styleId="Listenabsatz">
    <w:name w:val="List Paragraph"/>
    <w:basedOn w:val="Standard"/>
    <w:uiPriority w:val="34"/>
    <w:qFormat/>
    <w:rsid w:val="007C0867"/>
    <w:pPr>
      <w:ind w:left="720"/>
      <w:contextualSpacing/>
    </w:pPr>
  </w:style>
  <w:style w:type="character" w:styleId="Hyperlink">
    <w:name w:val="Hyperlink"/>
    <w:basedOn w:val="Absatz-Standardschriftart"/>
    <w:uiPriority w:val="99"/>
    <w:unhideWhenUsed/>
    <w:rsid w:val="00D7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uromont.c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uromont.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Nov&#233;%20DOKUMENTY%20ROSA\SYST&#201;MOV&#193;%20DOKUMENTACE\Rozpracovan&#225;\AKTUALIZACE%20DLE%20BILFINGER\BILFINGER%20AKTUALIZACE-V&#253;choz&#237;\P&#345;evedeno-prov&#233;st%20aktualizaci\FORMUL&#193;&#344;E\F_001_CZ%20Seznamovac&#237;%20list.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CACBB14696804AB8A87B75D7C2AED7" ma:contentTypeVersion="0" ma:contentTypeDescription="Vytvoří nový dokument" ma:contentTypeScope="" ma:versionID="71a502d3e42d10929a334f89df22494f">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8055B-A032-4C13-9559-1414FFE0B06C}">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6C12AD7-1ADD-434E-80DA-8330BE74D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FFAA52-9A36-4DAB-A203-ED4964F4128E}">
  <ds:schemaRefs>
    <ds:schemaRef ds:uri="http://schemas.microsoft.com/sharepoint/v3/contenttype/forms"/>
  </ds:schemaRefs>
</ds:datastoreItem>
</file>

<file path=customXml/itemProps4.xml><?xml version="1.0" encoding="utf-8"?>
<ds:datastoreItem xmlns:ds="http://schemas.openxmlformats.org/officeDocument/2006/customXml" ds:itemID="{CA818591-CA8F-42D8-9908-99E70FA6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F_001_CZ Seznamovací list</Template>
  <TotalTime>0</TotalTime>
  <Pages>1</Pages>
  <Words>1054</Words>
  <Characters>6644</Characters>
  <Application>Microsoft Office Word</Application>
  <DocSecurity>0</DocSecurity>
  <Lines>55</Lines>
  <Paragraphs>15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pscu</cp:lastModifiedBy>
  <cp:revision>3</cp:revision>
  <dcterms:created xsi:type="dcterms:W3CDTF">2015-05-22T05:55:00Z</dcterms:created>
  <dcterms:modified xsi:type="dcterms:W3CDTF">2015-05-22T05:56:00Z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0x0101006CCACBB14696804AB8A87B75D7C2AED7</vt:lpwstr>
  </property>
</Properties>
</file>